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F5079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Phelan</w:t>
      </w:r>
    </w:p>
    <w:p w:rsidR="00F5079B" w:rsidRDefault="00F5079B">
      <w:pPr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1</w:t>
      </w:r>
      <w:r w:rsidRPr="00F5079B">
        <w:rPr>
          <w:rFonts w:ascii="Californian FB" w:hAnsi="Californian FB"/>
          <w:sz w:val="40"/>
          <w:szCs w:val="40"/>
          <w:vertAlign w:val="superscript"/>
        </w:rPr>
        <w:t>st</w:t>
      </w:r>
      <w:r>
        <w:rPr>
          <w:rFonts w:ascii="Californian FB" w:hAnsi="Californian FB"/>
          <w:sz w:val="40"/>
          <w:szCs w:val="40"/>
        </w:rPr>
        <w:t>, 2</w:t>
      </w:r>
      <w:r w:rsidRPr="00F5079B">
        <w:rPr>
          <w:rFonts w:ascii="Californian FB" w:hAnsi="Californian FB"/>
          <w:sz w:val="40"/>
          <w:szCs w:val="40"/>
          <w:vertAlign w:val="superscript"/>
        </w:rPr>
        <w:t>nd</w:t>
      </w:r>
      <w:r>
        <w:rPr>
          <w:rFonts w:ascii="Californian FB" w:hAnsi="Californian FB"/>
          <w:sz w:val="40"/>
          <w:szCs w:val="40"/>
        </w:rPr>
        <w:t xml:space="preserve"> and 3</w:t>
      </w:r>
      <w:r w:rsidRPr="00F5079B">
        <w:rPr>
          <w:rFonts w:ascii="Californian FB" w:hAnsi="Californian FB"/>
          <w:sz w:val="40"/>
          <w:szCs w:val="40"/>
          <w:vertAlign w:val="superscript"/>
        </w:rPr>
        <w:t>rd</w:t>
      </w:r>
      <w:r>
        <w:rPr>
          <w:rFonts w:ascii="Californian FB" w:hAnsi="Californian FB"/>
          <w:sz w:val="40"/>
          <w:szCs w:val="40"/>
        </w:rPr>
        <w:t xml:space="preserve"> Quarters Combined</w:t>
      </w:r>
    </w:p>
    <w:p w:rsidR="00F5079B" w:rsidRPr="00F5079B" w:rsidRDefault="00F5079B">
      <w:pPr>
        <w:rPr>
          <w:rFonts w:ascii="Californian FB" w:hAnsi="Californian FB"/>
          <w:sz w:val="40"/>
          <w:szCs w:val="40"/>
        </w:rPr>
      </w:pPr>
      <w:bookmarkStart w:id="0" w:name="_GoBack"/>
      <w:r>
        <w:rPr>
          <w:noProof/>
        </w:rPr>
        <w:drawing>
          <wp:inline distT="0" distB="0" distL="0" distR="0" wp14:anchorId="08CD057A" wp14:editId="0F5E3F87">
            <wp:extent cx="9239250" cy="61245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F5079B" w:rsidRPr="00F5079B" w:rsidSect="00F5079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9B"/>
    <w:rsid w:val="00206930"/>
    <w:rsid w:val="005C2CA9"/>
    <w:rsid w:val="00F5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8E88D-7466-430D-8991-9556FE5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/>
              <a:t>120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[Template.xlsx]Sheet1!$B$1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[Template.xlsx]Sheet1!$A$2:$A$15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[Template.xlsx]Sheet1!$B$2:$B$15</c:f>
              <c:numCache>
                <c:formatCode>General</c:formatCode>
                <c:ptCount val="14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18</c:v>
                </c:pt>
                <c:pt idx="5">
                  <c:v>14</c:v>
                </c:pt>
                <c:pt idx="6">
                  <c:v>13</c:v>
                </c:pt>
                <c:pt idx="7">
                  <c:v>12</c:v>
                </c:pt>
                <c:pt idx="8">
                  <c:v>7</c:v>
                </c:pt>
                <c:pt idx="9">
                  <c:v>12</c:v>
                </c:pt>
                <c:pt idx="10">
                  <c:v>11</c:v>
                </c:pt>
                <c:pt idx="11">
                  <c:v>5</c:v>
                </c:pt>
                <c:pt idx="12">
                  <c:v>1</c:v>
                </c:pt>
                <c:pt idx="13">
                  <c:v>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26126544"/>
        <c:axId val="226128112"/>
        <c:axId val="0"/>
      </c:bar3DChart>
      <c:catAx>
        <c:axId val="2261265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128112"/>
        <c:crosses val="autoZero"/>
        <c:auto val="1"/>
        <c:lblAlgn val="ctr"/>
        <c:lblOffset val="100"/>
        <c:noMultiLvlLbl val="0"/>
      </c:catAx>
      <c:valAx>
        <c:axId val="2261281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612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0.15979</cdr:x>
      <cdr:y>0.13064</cdr:y>
    </cdr:from>
    <cdr:to>
      <cdr:x>0.48557</cdr:x>
      <cdr:y>0.17574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76375" y="800100"/>
          <a:ext cx="30099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4,042</a:t>
          </a:r>
          <a:r>
            <a:rPr lang="en-US" sz="1100"/>
            <a:t> - Average Year Built </a:t>
          </a:r>
          <a:r>
            <a:rPr lang="en-US" sz="1100" b="1"/>
            <a:t>2007</a:t>
          </a:r>
        </a:p>
      </cdr:txBody>
    </cdr:sp>
  </cdr:relSizeAnchor>
  <cdr:relSizeAnchor xmlns:cdr="http://schemas.openxmlformats.org/drawingml/2006/chartDrawing">
    <cdr:from>
      <cdr:x>0.16082</cdr:x>
      <cdr:y>0.1944</cdr:y>
    </cdr:from>
    <cdr:to>
      <cdr:x>0.49072</cdr:x>
      <cdr:y>0.2395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1190625"/>
          <a:ext cx="3048000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baseline="0"/>
            <a:t>SqFt </a:t>
          </a:r>
          <a:r>
            <a:rPr lang="en-US" sz="1100" b="1" baseline="0"/>
            <a:t>3,344 </a:t>
          </a:r>
          <a:r>
            <a:rPr lang="en-US" sz="1100" baseline="0"/>
            <a:t>- Year Built </a:t>
          </a:r>
          <a:r>
            <a:rPr lang="en-US" sz="1100" b="1" baseline="0"/>
            <a:t>2004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0.16082</cdr:x>
      <cdr:y>0.25661</cdr:y>
    </cdr:from>
    <cdr:to>
      <cdr:x>0.51856</cdr:x>
      <cdr:y>0.29705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85900" y="1571625"/>
          <a:ext cx="33051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2,885 </a:t>
          </a:r>
          <a:r>
            <a:rPr lang="en-US" sz="1100"/>
            <a:t>- Average Year Built </a:t>
          </a:r>
          <a:r>
            <a:rPr lang="en-US" sz="1100" b="1"/>
            <a:t>2005</a:t>
          </a:r>
        </a:p>
      </cdr:txBody>
    </cdr:sp>
  </cdr:relSizeAnchor>
  <cdr:relSizeAnchor xmlns:cdr="http://schemas.openxmlformats.org/drawingml/2006/chartDrawing">
    <cdr:from>
      <cdr:x>0.15876</cdr:x>
      <cdr:y>0.31726</cdr:y>
    </cdr:from>
    <cdr:to>
      <cdr:x>0.47526</cdr:x>
      <cdr:y>0.36236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66850" y="1943100"/>
          <a:ext cx="29241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 </a:t>
          </a:r>
          <a:r>
            <a:rPr lang="en-US" sz="1100" b="1" baseline="0"/>
            <a:t>2,513 </a:t>
          </a:r>
          <a:r>
            <a:rPr lang="en-US" sz="1100" baseline="0"/>
            <a:t>- Average Year Built </a:t>
          </a:r>
          <a:r>
            <a:rPr lang="en-US" sz="1100" b="1" baseline="0"/>
            <a:t>1998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0.16082</cdr:x>
      <cdr:y>0.38103</cdr:y>
    </cdr:from>
    <cdr:to>
      <cdr:x>0.49278</cdr:x>
      <cdr:y>0.42302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333625"/>
          <a:ext cx="306705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2,410</a:t>
          </a:r>
          <a:r>
            <a:rPr lang="en-US" sz="1100"/>
            <a:t> - Average Year</a:t>
          </a:r>
          <a:r>
            <a:rPr lang="en-US" sz="1100" baseline="0"/>
            <a:t> Built </a:t>
          </a:r>
          <a:r>
            <a:rPr lang="en-US" sz="1100" b="1" baseline="0"/>
            <a:t>2002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0.16082</cdr:x>
      <cdr:y>0.44168</cdr:y>
    </cdr:from>
    <cdr:to>
      <cdr:x>0.48041</cdr:x>
      <cdr:y>0.48523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705100"/>
          <a:ext cx="2952750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</a:t>
          </a:r>
          <a:r>
            <a:rPr lang="en-US" sz="1100" baseline="0"/>
            <a:t> SqFt</a:t>
          </a:r>
          <a:r>
            <a:rPr lang="en-US" sz="1100" b="1" baseline="0"/>
            <a:t> 2,695 </a:t>
          </a:r>
          <a:r>
            <a:rPr lang="en-US" sz="1100" baseline="0"/>
            <a:t>- Average Year Built </a:t>
          </a:r>
          <a:r>
            <a:rPr lang="en-US" sz="1100" b="1" baseline="0"/>
            <a:t>1994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0.15979</cdr:x>
      <cdr:y>0.50544</cdr:y>
    </cdr:from>
    <cdr:to>
      <cdr:x>0.49278</cdr:x>
      <cdr:y>0.55054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76375" y="3095625"/>
          <a:ext cx="307657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1,952</a:t>
          </a:r>
          <a:r>
            <a:rPr lang="en-US" sz="1100" baseline="0"/>
            <a:t> - Average Year Built </a:t>
          </a:r>
          <a:r>
            <a:rPr lang="en-US" sz="1100" b="1" baseline="0"/>
            <a:t>1995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0.16082</cdr:x>
      <cdr:y>0.5661</cdr:y>
    </cdr:from>
    <cdr:to>
      <cdr:x>0.48969</cdr:x>
      <cdr:y>0.60964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467100"/>
          <a:ext cx="30384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1,790 </a:t>
          </a:r>
          <a:r>
            <a:rPr lang="en-US" sz="1100"/>
            <a:t>- Average</a:t>
          </a:r>
          <a:r>
            <a:rPr lang="en-US" sz="1100" baseline="0"/>
            <a:t> Year Built </a:t>
          </a:r>
          <a:r>
            <a:rPr lang="en-US" sz="1100" b="1" baseline="0"/>
            <a:t>1992</a:t>
          </a:r>
          <a:endParaRPr lang="en-US" sz="1100" b="1"/>
        </a:p>
      </cdr:txBody>
    </cdr:sp>
  </cdr:relSizeAnchor>
  <cdr:relSizeAnchor xmlns:cdr="http://schemas.openxmlformats.org/drawingml/2006/chartDrawing">
    <cdr:from>
      <cdr:x>0.15979</cdr:x>
      <cdr:y>0.62986</cdr:y>
    </cdr:from>
    <cdr:to>
      <cdr:x>0.49278</cdr:x>
      <cdr:y>0.67185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857625"/>
          <a:ext cx="30765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aseline="0"/>
            <a:t> </a:t>
          </a:r>
          <a:r>
            <a:rPr lang="en-US" sz="1100" b="1" baseline="0"/>
            <a:t>1,681 </a:t>
          </a:r>
          <a:r>
            <a:rPr lang="en-US" sz="1100" baseline="0"/>
            <a:t>- Average Year Built </a:t>
          </a:r>
          <a:r>
            <a:rPr lang="en-US" sz="1100" b="1" baseline="0"/>
            <a:t>1993</a:t>
          </a:r>
          <a:endParaRPr lang="en-US" sz="1100" b="1"/>
        </a:p>
      </cdr:txBody>
    </cdr:sp>
  </cdr:relSizeAnchor>
  <cdr:relSizeAnchor xmlns:cdr="http://schemas.openxmlformats.org/drawingml/2006/chartDrawing">
    <cdr:from>
      <cdr:x>0.16082</cdr:x>
      <cdr:y>0.69207</cdr:y>
    </cdr:from>
    <cdr:to>
      <cdr:x>0.48763</cdr:x>
      <cdr:y>0.73717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85900" y="4238625"/>
          <a:ext cx="30194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1,543</a:t>
          </a:r>
          <a:r>
            <a:rPr lang="en-US" sz="1100"/>
            <a:t> - Average Year Built </a:t>
          </a:r>
          <a:r>
            <a:rPr lang="en-US" sz="1100" b="1"/>
            <a:t>1986</a:t>
          </a:r>
        </a:p>
      </cdr:txBody>
    </cdr:sp>
  </cdr:relSizeAnchor>
  <cdr:relSizeAnchor xmlns:cdr="http://schemas.openxmlformats.org/drawingml/2006/chartDrawing">
    <cdr:from>
      <cdr:x>0.15979</cdr:x>
      <cdr:y>0.75272</cdr:y>
    </cdr:from>
    <cdr:to>
      <cdr:x>0.47835</cdr:x>
      <cdr:y>0.79782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76375" y="4610100"/>
          <a:ext cx="2943225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1,613</a:t>
          </a:r>
          <a:r>
            <a:rPr lang="en-US" sz="1100"/>
            <a:t> - Average Year Built </a:t>
          </a:r>
          <a:r>
            <a:rPr lang="en-US" sz="1100" b="1"/>
            <a:t>1990</a:t>
          </a:r>
        </a:p>
      </cdr:txBody>
    </cdr:sp>
  </cdr:relSizeAnchor>
  <cdr:relSizeAnchor xmlns:cdr="http://schemas.openxmlformats.org/drawingml/2006/chartDrawing">
    <cdr:from>
      <cdr:x>0.16082</cdr:x>
      <cdr:y>0.81649</cdr:y>
    </cdr:from>
    <cdr:to>
      <cdr:x>0.47732</cdr:x>
      <cdr:y>0.85848</cdr:y>
    </cdr:to>
    <cdr:sp macro="" textlink="">
      <cdr:nvSpPr>
        <cdr:cNvPr id="13" name="Text Box 12"/>
        <cdr:cNvSpPr txBox="1"/>
      </cdr:nvSpPr>
      <cdr:spPr>
        <a:xfrm xmlns:a="http://schemas.openxmlformats.org/drawingml/2006/main">
          <a:off x="1485900" y="5000625"/>
          <a:ext cx="29241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 </a:t>
          </a:r>
          <a:r>
            <a:rPr lang="en-US" sz="1100" b="1"/>
            <a:t>1,445</a:t>
          </a:r>
          <a:r>
            <a:rPr lang="en-US" sz="1100"/>
            <a:t> - Average Year Built </a:t>
          </a:r>
          <a:r>
            <a:rPr lang="en-US" sz="1100" b="1"/>
            <a:t>1991</a:t>
          </a:r>
        </a:p>
      </cdr:txBody>
    </cdr:sp>
  </cdr:relSizeAnchor>
  <cdr:relSizeAnchor xmlns:cdr="http://schemas.openxmlformats.org/drawingml/2006/chartDrawing">
    <cdr:from>
      <cdr:x>0.15979</cdr:x>
      <cdr:y>0.87869</cdr:y>
    </cdr:from>
    <cdr:to>
      <cdr:x>0.4866</cdr:x>
      <cdr:y>0.92224</cdr:y>
    </cdr:to>
    <cdr:sp macro="" textlink="">
      <cdr:nvSpPr>
        <cdr:cNvPr id="14" name="Text Box 13"/>
        <cdr:cNvSpPr txBox="1"/>
      </cdr:nvSpPr>
      <cdr:spPr>
        <a:xfrm xmlns:a="http://schemas.openxmlformats.org/drawingml/2006/main">
          <a:off x="1476375" y="5381625"/>
          <a:ext cx="30194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1,226 </a:t>
          </a:r>
          <a:r>
            <a:rPr lang="en-US" sz="1100"/>
            <a:t>- Average Year Built </a:t>
          </a:r>
          <a:r>
            <a:rPr lang="en-US" sz="1100" b="1"/>
            <a:t>1970</a:t>
          </a:r>
        </a:p>
      </cdr:txBody>
    </cdr:sp>
  </cdr:relSizeAnchor>
  <cdr:relSizeAnchor xmlns:cdr="http://schemas.openxmlformats.org/drawingml/2006/chartDrawing">
    <cdr:from>
      <cdr:x>0.15979</cdr:x>
      <cdr:y>0.93935</cdr:y>
    </cdr:from>
    <cdr:to>
      <cdr:x>0.4732</cdr:x>
      <cdr:y>0.98911</cdr:y>
    </cdr:to>
    <cdr:sp macro="" textlink="">
      <cdr:nvSpPr>
        <cdr:cNvPr id="15" name="Text Box 14"/>
        <cdr:cNvSpPr txBox="1"/>
      </cdr:nvSpPr>
      <cdr:spPr>
        <a:xfrm xmlns:a="http://schemas.openxmlformats.org/drawingml/2006/main">
          <a:off x="1476375" y="5753100"/>
          <a:ext cx="2895600" cy="304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Average SqFt</a:t>
          </a:r>
          <a:r>
            <a:rPr lang="en-US" sz="1100" b="1"/>
            <a:t> 1,224 </a:t>
          </a:r>
          <a:r>
            <a:rPr lang="en-US" sz="1100"/>
            <a:t>- Average Year Built </a:t>
          </a:r>
          <a:r>
            <a:rPr lang="en-US" sz="1100" b="1"/>
            <a:t>1974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2</cp:revision>
  <dcterms:created xsi:type="dcterms:W3CDTF">2017-11-02T22:33:00Z</dcterms:created>
  <dcterms:modified xsi:type="dcterms:W3CDTF">2017-11-02T22:49:00Z</dcterms:modified>
</cp:coreProperties>
</file>